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3AA9" w14:textId="4770C5C8" w:rsidR="0020745B" w:rsidRPr="0020745B" w:rsidRDefault="008F115E" w:rsidP="0020745B">
      <w:pPr>
        <w:ind w:left="703" w:hanging="703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 w:rsidRPr="0020745B">
        <w:rPr>
          <w:rFonts w:ascii="Garamond" w:hAnsi="Garamond"/>
          <w:b/>
          <w:szCs w:val="24"/>
        </w:rPr>
        <w:t>Josef Brant, narozený dne 23. 9. 1949</w:t>
      </w:r>
    </w:p>
    <w:p w14:paraId="27592307" w14:textId="4C606BE3" w:rsidR="0020745B" w:rsidRPr="0020745B" w:rsidRDefault="0020745B" w:rsidP="0020745B">
      <w:pPr>
        <w:ind w:left="2832" w:hanging="2832"/>
        <w:rPr>
          <w:rFonts w:ascii="Garamond" w:hAnsi="Garamond"/>
          <w:b/>
          <w:szCs w:val="24"/>
        </w:rPr>
      </w:pPr>
      <w:r w:rsidRPr="0020745B">
        <w:rPr>
          <w:rFonts w:ascii="Garamond" w:hAnsi="Garamond"/>
          <w:b/>
          <w:szCs w:val="24"/>
        </w:rPr>
        <w:tab/>
      </w:r>
      <w:r w:rsidRPr="0020745B">
        <w:rPr>
          <w:rFonts w:ascii="Garamond" w:hAnsi="Garamond"/>
          <w:b/>
          <w:szCs w:val="24"/>
        </w:rPr>
        <w:tab/>
        <w:t xml:space="preserve">Květa </w:t>
      </w:r>
      <w:proofErr w:type="spellStart"/>
      <w:r w:rsidRPr="0020745B">
        <w:rPr>
          <w:rFonts w:ascii="Garamond" w:hAnsi="Garamond"/>
          <w:b/>
          <w:szCs w:val="24"/>
        </w:rPr>
        <w:t>Brantová</w:t>
      </w:r>
      <w:proofErr w:type="spellEnd"/>
      <w:r w:rsidRPr="0020745B">
        <w:rPr>
          <w:rFonts w:ascii="Garamond" w:hAnsi="Garamond"/>
          <w:b/>
          <w:szCs w:val="24"/>
        </w:rPr>
        <w:t>, narozená dne 18. 3. 195</w:t>
      </w:r>
    </w:p>
    <w:p w14:paraId="46B14FF9" w14:textId="77777777" w:rsidR="0020745B" w:rsidRDefault="0020745B" w:rsidP="0020745B">
      <w:pPr>
        <w:ind w:left="2832" w:hanging="2832"/>
        <w:rPr>
          <w:rFonts w:ascii="Garamond" w:hAnsi="Garamond"/>
          <w:b/>
          <w:sz w:val="22"/>
          <w:szCs w:val="22"/>
        </w:rPr>
      </w:pPr>
    </w:p>
    <w:p w14:paraId="66A0CDAE" w14:textId="199D6827" w:rsidR="008F115E" w:rsidRPr="00887C92" w:rsidRDefault="008F115E" w:rsidP="0020745B">
      <w:pPr>
        <w:ind w:left="2832" w:hanging="2832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proofErr w:type="spellStart"/>
      <w:r w:rsidRPr="00887C92">
        <w:rPr>
          <w:rFonts w:ascii="Garamond" w:hAnsi="Garamond"/>
          <w:b/>
          <w:szCs w:val="24"/>
        </w:rPr>
        <w:t>jmt</w:t>
      </w:r>
      <w:proofErr w:type="spellEnd"/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insol</w:t>
      </w:r>
      <w:proofErr w:type="spellEnd"/>
      <w:r w:rsidRPr="00887C92">
        <w:rPr>
          <w:rFonts w:ascii="Garamond" w:hAnsi="Garamond"/>
          <w:b/>
          <w:szCs w:val="24"/>
        </w:rPr>
        <w:t xml:space="preserve">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2D4FD07D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Mgr. </w:t>
      </w:r>
      <w:r w:rsidR="00394D8B" w:rsidRPr="00887C92">
        <w:rPr>
          <w:rFonts w:ascii="Garamond" w:hAnsi="Garamond"/>
          <w:szCs w:val="24"/>
        </w:rPr>
        <w:t>Ing. Ladislavem Málkem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2848CD41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sp.zn</w:t>
      </w:r>
      <w:proofErr w:type="spellEnd"/>
      <w:r w:rsidRPr="00887C92">
        <w:rPr>
          <w:rFonts w:ascii="Garamond" w:hAnsi="Garamond"/>
          <w:b/>
          <w:szCs w:val="24"/>
        </w:rPr>
        <w:t>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20745B" w:rsidRPr="0020745B">
        <w:rPr>
          <w:rFonts w:ascii="Garamond" w:hAnsi="Garamond"/>
          <w:b/>
          <w:szCs w:val="24"/>
        </w:rPr>
        <w:t>KSPL 65 INS 18220 / 2019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1E0EE505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20745B">
        <w:rPr>
          <w:rFonts w:ascii="Garamond" w:eastAsia="CIDFont+F3" w:hAnsi="Garamond" w:cs="CIDFont+F3"/>
          <w:szCs w:val="24"/>
        </w:rPr>
        <w:t> Plzni č.j.</w:t>
      </w:r>
      <w:r w:rsidR="00D449A5">
        <w:rPr>
          <w:rFonts w:ascii="Garamond" w:eastAsia="CIDFont+F3" w:hAnsi="Garamond" w:cs="CIDFont+F3"/>
          <w:szCs w:val="24"/>
        </w:rPr>
        <w:t xml:space="preserve"> </w:t>
      </w:r>
      <w:r w:rsidR="0020745B" w:rsidRPr="00973FB3">
        <w:rPr>
          <w:rFonts w:ascii="Garamond" w:hAnsi="Garamond"/>
          <w:sz w:val="22"/>
          <w:szCs w:val="22"/>
        </w:rPr>
        <w:t>KSPL 65 INS 18220 / 2019</w:t>
      </w:r>
      <w:r w:rsidR="0020745B">
        <w:rPr>
          <w:rFonts w:ascii="Garamond" w:hAnsi="Garamond"/>
          <w:sz w:val="22"/>
          <w:szCs w:val="22"/>
        </w:rPr>
        <w:t>-</w:t>
      </w:r>
      <w:r w:rsidR="0020745B" w:rsidRPr="003B647D">
        <w:rPr>
          <w:rFonts w:ascii="Garamond" w:hAnsi="Garamond"/>
          <w:sz w:val="22"/>
          <w:szCs w:val="22"/>
        </w:rPr>
        <w:t>A-</w:t>
      </w:r>
      <w:r w:rsidR="0020745B">
        <w:rPr>
          <w:rFonts w:ascii="Garamond" w:hAnsi="Garamond"/>
          <w:sz w:val="22"/>
          <w:szCs w:val="22"/>
        </w:rPr>
        <w:t xml:space="preserve">8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20745B">
        <w:rPr>
          <w:rFonts w:ascii="Garamond" w:eastAsia="CIDFont+F3" w:hAnsi="Garamond" w:cs="CIDFont+F3"/>
          <w:szCs w:val="24"/>
        </w:rPr>
        <w:t>23.09.2019</w:t>
      </w:r>
      <w:r w:rsidR="009546BB" w:rsidRPr="00D449A5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</w:t>
      </w:r>
      <w:proofErr w:type="spellStart"/>
      <w:r w:rsidRPr="00887C92">
        <w:rPr>
          <w:rFonts w:ascii="Garamond" w:eastAsia="CIDFont+F3" w:hAnsi="Garamond" w:cs="CIDFont+F3"/>
          <w:szCs w:val="24"/>
        </w:rPr>
        <w:t>jmt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 </w:t>
      </w:r>
      <w:proofErr w:type="spellStart"/>
      <w:r w:rsidRPr="00887C92">
        <w:rPr>
          <w:rFonts w:ascii="Garamond" w:eastAsia="CIDFont+F3" w:hAnsi="Garamond" w:cs="CIDFont+F3"/>
          <w:szCs w:val="24"/>
        </w:rPr>
        <w:t>insol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, v.o.s., IČO 05276454, sídlem Vinohradská 89/90, 130 00 Praha. Usnesením č.j. </w:t>
      </w:r>
      <w:r w:rsidR="0020745B" w:rsidRPr="0020745B">
        <w:rPr>
          <w:rFonts w:ascii="Garamond" w:eastAsia="CIDFont+F3" w:hAnsi="Garamond" w:cs="CIDFont+F3"/>
          <w:szCs w:val="24"/>
        </w:rPr>
        <w:t xml:space="preserve">KSPL 65 INS 18220 / 2019-B-9 </w:t>
      </w:r>
      <w:r w:rsidR="00394D8B" w:rsidRPr="0020745B">
        <w:rPr>
          <w:rFonts w:ascii="Garamond" w:eastAsia="CIDFont+F3" w:hAnsi="Garamond" w:cs="CIDFont+F3"/>
          <w:szCs w:val="24"/>
        </w:rPr>
        <w:t xml:space="preserve">ze dne </w:t>
      </w:r>
      <w:r w:rsidR="0020745B" w:rsidRPr="0020745B">
        <w:rPr>
          <w:rFonts w:ascii="Garamond" w:eastAsia="CIDFont+F3" w:hAnsi="Garamond" w:cs="CIDFont+F3"/>
          <w:szCs w:val="24"/>
        </w:rPr>
        <w:t>21.</w:t>
      </w:r>
      <w:r w:rsidR="0020745B">
        <w:rPr>
          <w:rFonts w:ascii="Garamond" w:hAnsi="Garamond" w:cs="Garamond"/>
          <w:szCs w:val="24"/>
        </w:rPr>
        <w:t>02</w:t>
      </w:r>
      <w:r w:rsidR="00394D8B" w:rsidRPr="00887C92">
        <w:rPr>
          <w:rFonts w:ascii="Garamond" w:hAnsi="Garamond" w:cs="Garamond"/>
          <w:szCs w:val="24"/>
        </w:rPr>
        <w:t>. 2020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63D2ED92" w14:textId="770CB488" w:rsidR="00C64125" w:rsidRPr="00887C92" w:rsidRDefault="0020745B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506F02">
        <w:rPr>
          <w:rFonts w:ascii="Garamond" w:hAnsi="Garamond"/>
          <w:b/>
          <w:bCs/>
          <w:szCs w:val="24"/>
        </w:rPr>
        <w:t xml:space="preserve">spoluvlastnický podíl ve výši 1/8 </w:t>
      </w:r>
      <w:r w:rsidRPr="00506F02">
        <w:rPr>
          <w:rFonts w:ascii="Garamond" w:hAnsi="Garamond"/>
          <w:szCs w:val="24"/>
        </w:rPr>
        <w:t xml:space="preserve">na: pozemku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645/3 - díl 7,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740/1,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740/2,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741/1,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741/2,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742,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743,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744 a </w:t>
      </w:r>
      <w:proofErr w:type="spellStart"/>
      <w:r w:rsidRPr="00506F02">
        <w:rPr>
          <w:rFonts w:ascii="Garamond" w:hAnsi="Garamond"/>
          <w:szCs w:val="24"/>
        </w:rPr>
        <w:t>parc.č</w:t>
      </w:r>
      <w:proofErr w:type="spellEnd"/>
      <w:r w:rsidRPr="00506F02">
        <w:rPr>
          <w:rFonts w:ascii="Garamond" w:hAnsi="Garamond"/>
          <w:szCs w:val="24"/>
        </w:rPr>
        <w:t xml:space="preserve">. 745, LV 188. </w:t>
      </w:r>
      <w:proofErr w:type="spellStart"/>
      <w:proofErr w:type="gramStart"/>
      <w:r w:rsidRPr="00506F02">
        <w:rPr>
          <w:rFonts w:ascii="Garamond" w:hAnsi="Garamond"/>
          <w:szCs w:val="24"/>
        </w:rPr>
        <w:t>kat.území</w:t>
      </w:r>
      <w:proofErr w:type="spellEnd"/>
      <w:proofErr w:type="gramEnd"/>
      <w:r w:rsidRPr="00506F02">
        <w:rPr>
          <w:rFonts w:ascii="Garamond" w:hAnsi="Garamond"/>
          <w:szCs w:val="24"/>
        </w:rPr>
        <w:t xml:space="preserve"> Mydlovary</w:t>
      </w:r>
      <w:r>
        <w:rPr>
          <w:rFonts w:ascii="Garamond" w:hAnsi="Garamond"/>
          <w:szCs w:val="24"/>
        </w:rPr>
        <w:t xml:space="preserve"> </w:t>
      </w:r>
      <w:r w:rsidR="00DC6F3B" w:rsidRPr="00887C92">
        <w:rPr>
          <w:rFonts w:ascii="Garamond" w:hAnsi="Garamond"/>
          <w:szCs w:val="24"/>
        </w:rPr>
        <w:t>(dále též jen „</w:t>
      </w:r>
      <w:r w:rsidR="00DC6F3B" w:rsidRPr="00887C92">
        <w:rPr>
          <w:rFonts w:ascii="Garamond" w:hAnsi="Garamond"/>
          <w:b/>
          <w:bCs/>
          <w:szCs w:val="24"/>
        </w:rPr>
        <w:t>předmět prodeje</w:t>
      </w:r>
      <w:r w:rsidR="00DC6F3B" w:rsidRPr="00887C92">
        <w:rPr>
          <w:rFonts w:ascii="Garamond" w:hAnsi="Garamond"/>
          <w:szCs w:val="24"/>
        </w:rPr>
        <w:t>“)</w:t>
      </w:r>
      <w:r w:rsidR="00C71D77" w:rsidRPr="00887C92">
        <w:rPr>
          <w:rFonts w:ascii="Garamond" w:hAnsi="Garamond"/>
          <w:szCs w:val="24"/>
        </w:rPr>
        <w:t>.</w:t>
      </w:r>
    </w:p>
    <w:p w14:paraId="3E1BC13C" w14:textId="54C7EE78" w:rsidR="00617F26" w:rsidRPr="00887C92" w:rsidRDefault="00617F2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 xml:space="preserve">majetku z majetkové podstaty dlužníka podle § 295 </w:t>
      </w:r>
      <w:proofErr w:type="spellStart"/>
      <w:r w:rsidRPr="00887C92">
        <w:rPr>
          <w:rFonts w:ascii="Garamond" w:hAnsi="Garamond"/>
          <w:szCs w:val="24"/>
        </w:rPr>
        <w:t>InsZ</w:t>
      </w:r>
      <w:proofErr w:type="spellEnd"/>
      <w:r w:rsidRPr="00887C92">
        <w:rPr>
          <w:rFonts w:ascii="Garamond" w:hAnsi="Garamond"/>
          <w:szCs w:val="24"/>
        </w:rPr>
        <w:t>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7BA825DC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DE28F2" w:rsidRPr="00887C92">
        <w:rPr>
          <w:rFonts w:ascii="Garamond" w:hAnsi="Garamond"/>
          <w:b/>
          <w:bCs/>
          <w:szCs w:val="24"/>
          <w:u w:val="single"/>
        </w:rPr>
        <w:t>3</w:t>
      </w:r>
      <w:r w:rsidR="00F44053" w:rsidRPr="00887C92">
        <w:rPr>
          <w:rFonts w:ascii="Garamond" w:hAnsi="Garamond"/>
          <w:b/>
          <w:bCs/>
          <w:szCs w:val="24"/>
          <w:u w:val="single"/>
        </w:rPr>
        <w:t>1</w:t>
      </w:r>
      <w:r w:rsidRPr="00887C92">
        <w:rPr>
          <w:rFonts w:ascii="Garamond" w:hAnsi="Garamond"/>
          <w:b/>
          <w:bCs/>
          <w:szCs w:val="24"/>
          <w:u w:val="single"/>
        </w:rPr>
        <w:t>.</w:t>
      </w:r>
      <w:r w:rsidR="00F44053" w:rsidRPr="00887C92">
        <w:rPr>
          <w:rFonts w:ascii="Garamond" w:hAnsi="Garamond"/>
          <w:b/>
          <w:bCs/>
          <w:szCs w:val="24"/>
          <w:u w:val="single"/>
        </w:rPr>
        <w:t>0</w:t>
      </w:r>
      <w:r w:rsidR="008C4CD0">
        <w:rPr>
          <w:rFonts w:ascii="Garamond" w:hAnsi="Garamond"/>
          <w:b/>
          <w:bCs/>
          <w:szCs w:val="24"/>
          <w:u w:val="single"/>
        </w:rPr>
        <w:t>3</w:t>
      </w:r>
      <w:r w:rsidRPr="00887C92">
        <w:rPr>
          <w:rFonts w:ascii="Garamond" w:hAnsi="Garamond"/>
          <w:b/>
          <w:szCs w:val="24"/>
          <w:u w:val="single"/>
        </w:rPr>
        <w:t>.</w:t>
      </w:r>
      <w:r w:rsidR="009707BB" w:rsidRPr="00887C92">
        <w:rPr>
          <w:rFonts w:ascii="Garamond" w:hAnsi="Garamond"/>
          <w:b/>
          <w:szCs w:val="24"/>
          <w:u w:val="single"/>
        </w:rPr>
        <w:t>202</w:t>
      </w:r>
      <w:r w:rsidR="008C4CD0">
        <w:rPr>
          <w:rFonts w:ascii="Garamond" w:hAnsi="Garamond"/>
          <w:b/>
          <w:szCs w:val="24"/>
          <w:u w:val="single"/>
        </w:rPr>
        <w:t>2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3AE1864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proofErr w:type="spellStart"/>
      <w:r w:rsidR="0020745B">
        <w:rPr>
          <w:rFonts w:ascii="Garamond" w:hAnsi="Garamond"/>
          <w:b/>
          <w:bCs/>
          <w:szCs w:val="24"/>
        </w:rPr>
        <w:t>Brantovi</w:t>
      </w:r>
      <w:proofErr w:type="spellEnd"/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</w:t>
      </w:r>
      <w:proofErr w:type="gramStart"/>
      <w:r w:rsidRPr="00887C92">
        <w:rPr>
          <w:rFonts w:ascii="Garamond" w:hAnsi="Garamond"/>
          <w:szCs w:val="24"/>
        </w:rPr>
        <w:t>10.000,-</w:t>
      </w:r>
      <w:proofErr w:type="gramEnd"/>
      <w:r w:rsidRPr="00887C92">
        <w:rPr>
          <w:rFonts w:ascii="Garamond" w:hAnsi="Garamond"/>
          <w:szCs w:val="24"/>
        </w:rPr>
        <w:t xml:space="preserve">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31441FB" w14:textId="77777777" w:rsidR="00D449A5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3D5A7D84" w14:textId="78E8B76A" w:rsidR="00D449A5" w:rsidRDefault="00D449A5" w:rsidP="0021687C">
      <w:pPr>
        <w:rPr>
          <w:rFonts w:ascii="Garamond" w:hAnsi="Garamond"/>
          <w:szCs w:val="24"/>
        </w:rPr>
      </w:pPr>
    </w:p>
    <w:p w14:paraId="12D1601C" w14:textId="0560DCBB" w:rsidR="0020745B" w:rsidRDefault="0020745B" w:rsidP="0021687C">
      <w:pPr>
        <w:rPr>
          <w:rFonts w:ascii="Garamond" w:hAnsi="Garamond"/>
          <w:szCs w:val="24"/>
        </w:rPr>
      </w:pPr>
    </w:p>
    <w:p w14:paraId="052172BF" w14:textId="706EFD17" w:rsidR="0020745B" w:rsidRDefault="0020745B" w:rsidP="0021687C">
      <w:pPr>
        <w:rPr>
          <w:rFonts w:ascii="Garamond" w:hAnsi="Garamond"/>
          <w:szCs w:val="24"/>
        </w:rPr>
      </w:pPr>
    </w:p>
    <w:p w14:paraId="6CF05124" w14:textId="77777777" w:rsidR="0020745B" w:rsidRDefault="0020745B" w:rsidP="0021687C">
      <w:pPr>
        <w:rPr>
          <w:rFonts w:ascii="Garamond" w:hAnsi="Garamond"/>
          <w:szCs w:val="24"/>
        </w:rPr>
      </w:pPr>
    </w:p>
    <w:p w14:paraId="6487EE9D" w14:textId="1B343824" w:rsidR="00323299" w:rsidRPr="00887C92" w:rsidRDefault="00323299" w:rsidP="00D449A5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lastRenderedPageBreak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32108006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</w:t>
      </w:r>
      <w:r w:rsidR="003A169A" w:rsidRPr="0020745B">
        <w:rPr>
          <w:rFonts w:ascii="Garamond" w:hAnsi="Garamond" w:cs="Garamond"/>
          <w:szCs w:val="24"/>
        </w:rPr>
        <w:t>nabídnuté kupní ceny (a příslušné DPH)</w:t>
      </w:r>
      <w:r w:rsidRPr="0020745B">
        <w:rPr>
          <w:rFonts w:ascii="Garamond" w:hAnsi="Garamond" w:cs="Garamond"/>
          <w:szCs w:val="24"/>
        </w:rPr>
        <w:t xml:space="preserve"> na účet majetkové podstaty dlužn</w:t>
      </w:r>
      <w:r w:rsidR="003A169A" w:rsidRPr="0020745B">
        <w:rPr>
          <w:rFonts w:ascii="Garamond" w:hAnsi="Garamond" w:cs="Garamond"/>
          <w:szCs w:val="24"/>
        </w:rPr>
        <w:t>íka</w:t>
      </w:r>
      <w:r w:rsidRPr="0020745B">
        <w:rPr>
          <w:rFonts w:ascii="Garamond" w:hAnsi="Garamond" w:cs="Garamond"/>
          <w:szCs w:val="24"/>
        </w:rPr>
        <w:t xml:space="preserve"> č. účtu: </w:t>
      </w:r>
      <w:r w:rsidR="0020745B" w:rsidRPr="0020745B">
        <w:rPr>
          <w:rFonts w:ascii="Garamond" w:hAnsi="Garamond" w:cs="Garamond"/>
          <w:b/>
          <w:bCs/>
          <w:szCs w:val="24"/>
        </w:rPr>
        <w:t>4211291635/6800</w:t>
      </w:r>
      <w:r w:rsidR="0020745B">
        <w:rPr>
          <w:rFonts w:ascii="Garamond" w:hAnsi="Garamond" w:cs="Garamond"/>
          <w:szCs w:val="24"/>
        </w:rPr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</w:t>
      </w:r>
      <w:proofErr w:type="gramStart"/>
      <w:r w:rsidRPr="00887C92">
        <w:rPr>
          <w:rFonts w:ascii="Garamond" w:hAnsi="Garamond" w:cs="Arial"/>
          <w:szCs w:val="24"/>
        </w:rPr>
        <w:t>5-ti</w:t>
      </w:r>
      <w:proofErr w:type="gramEnd"/>
      <w:r w:rsidRPr="00887C92">
        <w:rPr>
          <w:rFonts w:ascii="Garamond" w:hAnsi="Garamond" w:cs="Arial"/>
          <w:szCs w:val="24"/>
        </w:rPr>
        <w:t xml:space="preserve">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0EE5C546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</w:t>
      </w:r>
      <w:r w:rsidR="0020745B">
        <w:rPr>
          <w:rFonts w:ascii="Garamond" w:hAnsi="Garamond"/>
          <w:szCs w:val="24"/>
        </w:rPr>
        <w:t>i</w:t>
      </w:r>
      <w:r w:rsidR="00036045" w:rsidRPr="00887C92">
        <w:rPr>
          <w:rFonts w:ascii="Garamond" w:hAnsi="Garamond"/>
          <w:szCs w:val="24"/>
        </w:rPr>
        <w:t xml:space="preserve">, nebudou o této skutečnosti ze strany </w:t>
      </w:r>
      <w:proofErr w:type="gramStart"/>
      <w:r w:rsidRPr="00887C92">
        <w:rPr>
          <w:rFonts w:ascii="Garamond" w:hAnsi="Garamond"/>
          <w:szCs w:val="24"/>
        </w:rPr>
        <w:t>vyhlašovatele</w:t>
      </w:r>
      <w:proofErr w:type="gramEnd"/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proofErr w:type="spellStart"/>
      <w:r w:rsidRPr="00887C92">
        <w:rPr>
          <w:rFonts w:ascii="Garamond" w:hAnsi="Garamond"/>
          <w:szCs w:val="24"/>
        </w:rPr>
        <w:t>jmt</w:t>
      </w:r>
      <w:proofErr w:type="spellEnd"/>
      <w:r w:rsidRPr="00887C92">
        <w:rPr>
          <w:rFonts w:ascii="Garamond" w:hAnsi="Garamond"/>
          <w:szCs w:val="24"/>
        </w:rPr>
        <w:t xml:space="preserve"> </w:t>
      </w:r>
      <w:proofErr w:type="spellStart"/>
      <w:r w:rsidRPr="00887C92">
        <w:rPr>
          <w:rFonts w:ascii="Garamond" w:hAnsi="Garamond"/>
          <w:szCs w:val="24"/>
        </w:rPr>
        <w:t>insol</w:t>
      </w:r>
      <w:proofErr w:type="spellEnd"/>
      <w:r w:rsidRPr="00887C92">
        <w:rPr>
          <w:rFonts w:ascii="Garamond" w:hAnsi="Garamond"/>
          <w:szCs w:val="24"/>
        </w:rPr>
        <w:t>, v.o.s., insolvenční správce</w:t>
      </w:r>
    </w:p>
    <w:p w14:paraId="71CCCDAD" w14:textId="7887C15F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887C92" w:rsidRPr="00887C92">
        <w:rPr>
          <w:rFonts w:ascii="Garamond" w:hAnsi="Garamond"/>
          <w:szCs w:val="24"/>
        </w:rPr>
        <w:t>Ing. Ladislav Málek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77B7" w14:textId="77777777" w:rsidR="00545ED0" w:rsidRDefault="00545ED0">
      <w:r>
        <w:separator/>
      </w:r>
    </w:p>
  </w:endnote>
  <w:endnote w:type="continuationSeparator" w:id="0">
    <w:p w14:paraId="43D02501" w14:textId="77777777" w:rsidR="00545ED0" w:rsidRDefault="005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proofErr w:type="spellStart"/>
    <w:r>
      <w:rPr>
        <w:rFonts w:ascii="Garamond" w:hAnsi="Garamond"/>
        <w:b/>
        <w:sz w:val="20"/>
      </w:rPr>
      <w:t>jmt</w:t>
    </w:r>
    <w:proofErr w:type="spellEnd"/>
    <w:r>
      <w:rPr>
        <w:rFonts w:ascii="Garamond" w:hAnsi="Garamond"/>
        <w:b/>
        <w:sz w:val="20"/>
      </w:rPr>
      <w:t xml:space="preserve"> </w:t>
    </w:r>
    <w:proofErr w:type="spellStart"/>
    <w:r>
      <w:rPr>
        <w:rFonts w:ascii="Garamond" w:hAnsi="Garamond"/>
        <w:b/>
        <w:sz w:val="20"/>
      </w:rPr>
      <w:t>insol</w:t>
    </w:r>
    <w:proofErr w:type="spellEnd"/>
    <w:r>
      <w:rPr>
        <w:rFonts w:ascii="Garamond" w:hAnsi="Garamond"/>
        <w:b/>
        <w:sz w:val="20"/>
      </w:rPr>
      <w:t>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AFB9" w14:textId="77777777" w:rsidR="00545ED0" w:rsidRDefault="00545ED0">
      <w:r>
        <w:separator/>
      </w:r>
    </w:p>
  </w:footnote>
  <w:footnote w:type="continuationSeparator" w:id="0">
    <w:p w14:paraId="48344068" w14:textId="77777777" w:rsidR="00545ED0" w:rsidRDefault="0054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proofErr w:type="spellStart"/>
    <w:r w:rsidRPr="004E224A">
      <w:rPr>
        <w:rFonts w:ascii="Garamond" w:hAnsi="Garamond"/>
        <w:b/>
        <w:sz w:val="32"/>
        <w:szCs w:val="22"/>
      </w:rPr>
      <w:t>jmt</w:t>
    </w:r>
    <w:proofErr w:type="spellEnd"/>
    <w:r w:rsidRPr="004E224A">
      <w:rPr>
        <w:rFonts w:ascii="Garamond" w:hAnsi="Garamond"/>
        <w:b/>
        <w:sz w:val="32"/>
        <w:szCs w:val="22"/>
      </w:rPr>
      <w:t xml:space="preserve"> </w:t>
    </w:r>
    <w:proofErr w:type="spellStart"/>
    <w:r w:rsidRPr="004E224A">
      <w:rPr>
        <w:rFonts w:ascii="Garamond" w:hAnsi="Garamond"/>
        <w:b/>
        <w:sz w:val="32"/>
        <w:szCs w:val="22"/>
      </w:rPr>
      <w:t>insol</w:t>
    </w:r>
    <w:proofErr w:type="spellEnd"/>
    <w:r w:rsidRPr="004E224A">
      <w:rPr>
        <w:rFonts w:ascii="Garamond" w:hAnsi="Garamond"/>
        <w:b/>
        <w:sz w:val="32"/>
        <w:szCs w:val="22"/>
      </w:rPr>
      <w:t>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0745B"/>
    <w:rsid w:val="0021647E"/>
    <w:rsid w:val="0021687C"/>
    <w:rsid w:val="00230BE8"/>
    <w:rsid w:val="00241203"/>
    <w:rsid w:val="00262497"/>
    <w:rsid w:val="00281AC6"/>
    <w:rsid w:val="00283BD8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A3AB2"/>
    <w:rsid w:val="004A416C"/>
    <w:rsid w:val="004C2467"/>
    <w:rsid w:val="004C5CE4"/>
    <w:rsid w:val="004F6B21"/>
    <w:rsid w:val="00524E15"/>
    <w:rsid w:val="00545ED0"/>
    <w:rsid w:val="005514C0"/>
    <w:rsid w:val="0056370B"/>
    <w:rsid w:val="00585495"/>
    <w:rsid w:val="0059154A"/>
    <w:rsid w:val="00592EF8"/>
    <w:rsid w:val="00597746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4CD0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E1AE6"/>
    <w:rsid w:val="009E6CB4"/>
    <w:rsid w:val="009F2661"/>
    <w:rsid w:val="00A2463C"/>
    <w:rsid w:val="00A376C1"/>
    <w:rsid w:val="00A3799E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5193C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2</cp:revision>
  <cp:lastPrinted>2020-12-14T15:09:00Z</cp:lastPrinted>
  <dcterms:created xsi:type="dcterms:W3CDTF">2021-12-20T10:10:00Z</dcterms:created>
  <dcterms:modified xsi:type="dcterms:W3CDTF">2021-12-20T10:10:00Z</dcterms:modified>
</cp:coreProperties>
</file>